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36" w:rsidRDefault="00DF6636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E93B66" w:rsidRPr="00DF6636" w:rsidRDefault="00E93B66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DF6636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Новые документы в линейке систем «Техэксперт» для энергетики за </w:t>
      </w:r>
      <w:r w:rsidR="001571FF">
        <w:rPr>
          <w:rFonts w:ascii="Times New Roman" w:hAnsi="Times New Roman" w:cs="Times New Roman"/>
          <w:b/>
          <w:bCs/>
          <w:i/>
          <w:color w:val="000000"/>
          <w:u w:val="single"/>
        </w:rPr>
        <w:t>ноябрь</w:t>
      </w:r>
    </w:p>
    <w:p w:rsidR="00E93B66" w:rsidRPr="00DF6636" w:rsidRDefault="00E93B66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E93B66" w:rsidRPr="00DF6636" w:rsidRDefault="00E93B66" w:rsidP="00DF6636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DF6636">
        <w:rPr>
          <w:b/>
          <w:bCs/>
          <w:i/>
          <w:sz w:val="22"/>
          <w:szCs w:val="22"/>
          <w:u w:val="single"/>
        </w:rPr>
        <w:t>Техэксперт: Электроэнергетика</w:t>
      </w:r>
    </w:p>
    <w:p w:rsidR="00E93B66" w:rsidRPr="00E93B66" w:rsidRDefault="00E93B66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E93B66">
        <w:rPr>
          <w:rFonts w:ascii="Times New Roman" w:hAnsi="Times New Roman" w:cs="Times New Roman"/>
          <w:b/>
          <w:bCs/>
          <w:i/>
          <w:color w:val="000000"/>
          <w:u w:val="single"/>
        </w:rPr>
        <w:t>Основы правового регулирования ТЭК: 16 документов (представлены наиболее интересные)</w:t>
      </w:r>
    </w:p>
    <w:p w:rsidR="00E93B66" w:rsidRPr="00E93B66" w:rsidRDefault="00E93B66" w:rsidP="00DF6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6AC2F6" wp14:editId="0BC61EED">
            <wp:extent cx="180975" cy="180975"/>
            <wp:effectExtent l="0" t="0" r="0" b="9525"/>
            <wp:docPr id="55" name="Рисунок 55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 ФАС России </w:t>
      </w:r>
      <w:hyperlink r:id="rId8" w:tooltip="&quot;Об утверждении Регламента установления цен (тарифов) и (или) их предельных уровней, предусматривающего ...&quot;&#10;Приказ ФАС России (Федеральной антимонопольной службы) от 10.03.2022 N 196/22&#10;Статус: действует с 18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10.03.2022 N 196/22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9D2F7B" wp14:editId="0B33632B">
            <wp:extent cx="180975" cy="180975"/>
            <wp:effectExtent l="0" t="0" r="0" b="9525"/>
            <wp:docPr id="54" name="Рисунок 54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Ростехнадзора </w:t>
      </w:r>
      <w:hyperlink r:id="rId10" w:tooltip="&quot;Об утверждении Административного регламента по осуществлению Федеральной службой по экологическому ...&quot;&#10;Приказ Ростехнадзора от 06.07.2022 N 214&#10;Статус: не вступил в силу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от 06.07.2022 N 214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Административного регламента по осуществлению Федеральной службой по экологическому,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702829" wp14:editId="62C187EE">
            <wp:extent cx="180975" cy="180975"/>
            <wp:effectExtent l="0" t="0" r="0" b="9525"/>
            <wp:docPr id="53" name="Рисунок 53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4E0D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="00174E0D">
        <w:rPr>
          <w:rFonts w:ascii="Times New Roman" w:eastAsia="Times New Roman" w:hAnsi="Times New Roman" w:cs="Times New Roman"/>
          <w:color w:val="000000"/>
          <w:lang w:eastAsia="ru-RU"/>
        </w:rPr>
        <w:t>Госкорпорации</w:t>
      </w:r>
      <w:proofErr w:type="spellEnd"/>
      <w:r w:rsidR="00174E0D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Росатом</w:t>
      </w:r>
      <w:proofErr w:type="spellEnd"/>
      <w:r w:rsidR="00174E0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1" w:tooltip="&quot;Об утверждении Административного регламента осуществления Государственной корпорацией по атомной энергии ...&quot;&#10;Приказ Госкорпорации &quot;Росатом&quot; от 09.09.2022 N 1/31-НПА&#10;Статус: действует с 12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09.09.2022 N 1/31-НПА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Административного регламента осуществления Государственной корпорацией по атомной энергии "Росатом" государственного контроля за обеспечением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88A9E7" wp14:editId="56EAC0BC">
            <wp:extent cx="180975" cy="180975"/>
            <wp:effectExtent l="0" t="0" r="0" b="9525"/>
            <wp:docPr id="52" name="Рисунок 52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РФ от 03.11.2022 N 198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в постановление Правительства Российской Федерации </w:t>
      </w:r>
      <w:hyperlink r:id="rId12" w:tooltip="&quot;Об определении в ценовых зонах теплоснабжения предельного уровня цены на тепловую энергию ...&quot;&#10;Постановление Правительства РФ от 15.12.2017 N 1562&#10;Статус: действующая редакция (действ. с 14.11.2022)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15 декабря 2017 г. N 1562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F0C085" wp14:editId="5D166816">
            <wp:extent cx="180975" cy="180975"/>
            <wp:effectExtent l="0" t="0" r="0" b="9525"/>
            <wp:docPr id="51" name="Рисунок 51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Минэнерго России </w:t>
      </w:r>
      <w:hyperlink r:id="rId13" w:tooltip="&quot;Об утверждении критериев отнесения объектов всех форм собственности, правообладателями которых являются ...&quot;&#10;Приказ Минэнерго России от 15.09.2022 N 958&#10;Статус: действует с 20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15.09.2022 N 958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критериев отнесения объектов всех форм собственности, правообладателями которых являются Минэнерго России или организации, в отношении которых Минэнерго России осуществляет координацию и регулирование деятельности,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к потенциально опасным объектам».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A3EF8E" wp14:editId="0F29F314">
            <wp:extent cx="180975" cy="180975"/>
            <wp:effectExtent l="0" t="0" r="0" b="9525"/>
            <wp:docPr id="50" name="Рисунок 50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Правительства РФ </w:t>
      </w:r>
      <w:hyperlink r:id="rId14" w:tooltip="&quot;Об утверждении Правил проверки субъектом топливно-энергетического комплекса сведений, указанных в статье ...&quot;&#10;Постановление Правительства РФ от 09.11.2022 N 2011&#10;Статус: действует с 18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09.11.2022 N 2011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Правил проверки субъектом топливно-энергетического комплекса сведений, указанных в статье 10 Федерального закона "О безопасности объектов топливно-энергетического комплекса", в отношении физических лиц, выполняющих работу, непосредственно связанную с обеспечением безопасности объектов топливно-энергетического комплекса, по трудовым договорам или гражданско-правовым договорам, заключенным с субъектом топливно-энергетического комплекса, и перечня сведений, указанных в статье 10 Федерального закона "О безопасности объектов топливно-энергетического комплекса", представляемых физическим</w:t>
      </w:r>
      <w:bookmarkStart w:id="0" w:name="_GoBack"/>
      <w:bookmarkEnd w:id="0"/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и лицами, выполняющими работу, непосредственно связанную с обеспечением безопасности объектов топливно-энергетического комплекса, по трудовым договорам или гражданско-правовым договорам, заключенным с субъектом топливно-энергетического комплекса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5F0D99" wp14:editId="74997D6C">
            <wp:extent cx="180975" cy="180975"/>
            <wp:effectExtent l="0" t="0" r="0" b="9525"/>
            <wp:docPr id="49" name="Рисунок 49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Правительства РФ </w:t>
      </w:r>
      <w:hyperlink r:id="rId15" w:tooltip="&quot;Об особенностях индексации регулируемых цен (тарифов) с 1 декабря 2022 г. по 31 декабря 2023 г. и о ...&quot;&#10;Постановление Правительства РФ от 14.11.2022 N 2053&#10;Статус: действует с 14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14.11.2022 N 2053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6D8614" wp14:editId="67BD920B">
            <wp:extent cx="180975" cy="180975"/>
            <wp:effectExtent l="0" t="0" r="0" b="9525"/>
            <wp:docPr id="48" name="Рисунок 48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Ростехнадзора </w:t>
      </w:r>
      <w:hyperlink r:id="rId16" w:tooltip="&quot;Об утверждении руководства по безопасности при использовании атомной энергии &quot;Рекомендации по выбору ...&quot;&#10;Приказ Ростехнадзора от 25.08.2022 N 268&#10;Статус: действует с 25.08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25.08.2022 N 268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руководства по безопасности при использовании атомной энергии "Рекомендации по выбору референтных единиц типовых элементов систем контроля и управления атомных станций для осуществления мероприятий по управлению ресурсом"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E989599" wp14:editId="6EAFF41B">
            <wp:extent cx="180975" cy="180975"/>
            <wp:effectExtent l="0" t="0" r="0" b="9525"/>
            <wp:docPr id="47" name="Рисунок 47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Ростехнадзора </w:t>
      </w:r>
      <w:hyperlink r:id="rId17" w:tooltip="&quot;Об утверждении руководства по безопасности при использовании атомной энергии &quot;Руководство по проведению периодической оценки безопасности блока атомной станции&quot;&#10;Приказ Ростехнадзора от 17.11.2022 N 396&#10;Статус: действует с 17.11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от 17.11.2022 N 396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Об утверждении руководства по безопасности при использовании атомной энергии "Руководство по проведению периодической оценки безопасности блока атомной станции"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2842C2" w:rsidRDefault="002842C2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42C2" w:rsidRDefault="002842C2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E93B66">
        <w:rPr>
          <w:rFonts w:ascii="Times New Roman" w:hAnsi="Times New Roman" w:cs="Times New Roman"/>
          <w:b/>
          <w:bCs/>
          <w:i/>
          <w:color w:val="000000"/>
          <w:u w:val="single"/>
        </w:rPr>
        <w:t>Нормы, правила, стандарты в электроэнергетике: 21 документ (представлены наиболее интересные)</w:t>
      </w:r>
    </w:p>
    <w:p w:rsidR="00E93B66" w:rsidRPr="00E93B66" w:rsidRDefault="00E93B66" w:rsidP="00DF6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34B4CE" wp14:editId="54092C8F">
            <wp:extent cx="180975" cy="180975"/>
            <wp:effectExtent l="0" t="0" r="0" b="9525"/>
            <wp:docPr id="46" name="Рисунок 46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 Наблюдательного совета НП </w:t>
      </w:r>
      <w:r w:rsidR="00787B2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Совет рынка</w:t>
      </w:r>
      <w:r w:rsidR="00787B2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24.02.2022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- отходов производства и потребления, за исключением отходов, полученных в процессе использования углеводородного сырья и топлива. Приложение N 19.5 к Договору о присоединении к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торговой системе оптового рынка».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FF4F2C" wp14:editId="238D5A66">
            <wp:extent cx="180975" cy="180975"/>
            <wp:effectExtent l="0" t="0" r="0" b="9525"/>
            <wp:docPr id="45" name="Рисунок 45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&quot;НР 34-70-88-84 Нормы времени на ремонт оборудования котельных установок тепловых электростанций. Выпуск 4. Часть 1&quot;&#10;НР (Нормы) от 27.10.1984 N 34-70-88-84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34-70-88-84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27.10.1984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времени на ремонт оборудования котельных установок тепловых эл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ектростанций. Выпуск 4. Часть 1».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D1C7DC" wp14:editId="0AECFD5F">
            <wp:extent cx="180975" cy="180975"/>
            <wp:effectExtent l="0" t="0" r="0" b="9525"/>
            <wp:docPr id="44" name="Рисунок 44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ooltip="&quot;НР 34-70-88-84 Нормы времени на ремонт оборудования котельных установок тепловых электростанций. Выпуск 4. Часть 2&quot;&#10;НР (Нормы) от 27.10.1984 N 34-70-88-84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34-70-88-84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27.10.1984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времени на ремонт оборудования котельных установок тепловых эл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ектростанций. Выпуск 4. Часть 2».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C0CCB3" wp14:editId="3F79D44B">
            <wp:extent cx="180975" cy="180975"/>
            <wp:effectExtent l="0" t="0" r="0" b="9525"/>
            <wp:docPr id="43" name="Рисунок 43" descr="C:\Users\CH1810~1\AppData\Local\Temp\lu1100895mno.tmp\lu1100895mrr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1100895mno.tmp\lu1100895mrr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 без вида от 26.10.2022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Перечень основных и сварочных (наплавочных) материалов, применяемых для изготовления элементов ядерной энергетической установки со свинцовым теплоносителем, в соответствии с требованиями федеральных норм и правил в области использования атомной энергии "Правила устройства и безопасной эксплуатации корпуса блока реакторного, оборудования, трубопроводов и внутрикорпусных устройств ядерной энергетической установки со свин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цовым теплоносителем" </w:t>
      </w:r>
      <w:hyperlink r:id="rId20" w:tooltip="&quot;Об утверждении федеральных норм и правил в области использования атомной энергии &quot;Правила устройства и ...&quot;&#10;Приказ Ростехнадзора от 24.03.2021 N 112&#10;ФНП в области использования атомной энергии от 24.03.2021 N ...&#10;Статус: действует с 08.06.2021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НП-107-21</w:t>
        </w:r>
      </w:hyperlink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D21AA3" wp14:editId="7A54AD70">
            <wp:extent cx="180975" cy="180975"/>
            <wp:effectExtent l="0" t="0" r="0" b="9525"/>
            <wp:docPr id="42" name="Рисунок 42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ooltip="&quot;НР 34-70-113-86 Нормы предельно допустимых скоростей изменения нагрузки при работе энергоблоков 160-800 МВт в регулировочном диапазоне&quot;&#10;НР (Нормы) от 24.12.1986 N 34-70-113-86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34-70-113-86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24.12.1986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предельно допустимых скоростей изменения нагрузки при работе энергоблоков 160-800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МВт в регулировочном диапазоне».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8E93CE" wp14:editId="01C911E4">
            <wp:extent cx="180975" cy="180975"/>
            <wp:effectExtent l="0" t="0" r="0" b="9525"/>
            <wp:docPr id="40" name="Рисунок 40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&quot;ГОСТ Р 70002-2022 Вибрация. Лабораторные измерения вибрации оборудования инженерных сетей зданий&quot;&#10;(утв. приказом Росстандарта от 10.10.2022 N 1105-ст)&#10;Применяется с 01.12.2022&#10;Статус: действует с 01.12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ГОСТ Р 70002-2022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Вибрация. Лабораторные измерения вибрации обору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дования инженерных сетей зданий».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C01951" wp14:editId="799808D3">
            <wp:extent cx="180975" cy="180975"/>
            <wp:effectExtent l="0" t="0" r="0" b="9525"/>
            <wp:docPr id="39" name="Рисунок 39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ГОСТ Р </w:t>
      </w:r>
      <w:hyperlink r:id="rId23" w:tooltip="&quot;ГОСТ Р МЭК 62031-2022 Модули светодиодные для общего освещения. Требования безопасности и методы ...&quot;&#10;(утв. приказом Росстандарта от 10.10.2022 N 1099-ст)&#10;Применяется с 01.09.2023. Заменяет ГОСТ IEC 62031-2016&#10;Статус: вступает в силу с 01.09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МЭК 62031-2022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10.10.2022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Модули светодиодные для общего освещения. Требования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безопасности и методы испытаний».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9773AC" wp14:editId="453D726A">
            <wp:extent cx="180975" cy="180975"/>
            <wp:effectExtent l="0" t="0" r="0" b="9525"/>
            <wp:docPr id="38" name="Рисунок 38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ПНСТ </w:t>
      </w:r>
      <w:hyperlink r:id="rId24" w:tooltip="&quot;ПНСТ 661-2022 (ИСО 18095:2018) Контроль состояния и диагностика машин. Трансформаторы силовые&quot;&#10;(утв. приказом Росстандарта от 14.10.2022 N 80-пнст)&#10;Применяется с 01.12.2022&#10;Статус: действует с 01.12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661-2022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(ИСО 18095:2018) от 14.10.2022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Контроль состояния и диагностик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а машин. Трансформаторы силовые».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5B19AF" wp14:editId="7EF52BDB">
            <wp:extent cx="180975" cy="180975"/>
            <wp:effectExtent l="0" t="0" r="0" b="9525"/>
            <wp:docPr id="37" name="Рисунок 37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&quot;ГОСТ Р 70385-2022 Автоматизация учета и управления энергоресурсами в жилых зданиях. Регламент ...&quot;&#10;(утв. приказом Росстандарта от 10.10.2022 N 1092-ст)&#10;Применяется с 01.04.2023&#10;Статус: вступает в силу с 01.04.2023" w:history="1">
        <w:r w:rsidRPr="001A59F8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Р 70385-2022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Автоматизация учета и управление энергоресурсами в жилых зданиях. Регламент взаимодействия с единой диспетчерской службой гор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ода».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A0763C" wp14:editId="0CE49113">
            <wp:extent cx="180975" cy="180975"/>
            <wp:effectExtent l="0" t="0" r="0" b="9525"/>
            <wp:docPr id="36" name="Рисунок 36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&quot;ГОСТ Р 70399-2022 Устройства защиты птиц на объектах электроэнергетики. Общие технические условия&quot;&#10;(утв. приказом Росстандарта от 19.10.2022 N 1147-ст)&#10;Применяется с 01.12.2022&#10;Статус: действует с 01.12.2022" w:history="1">
        <w:r w:rsidRPr="001A59F8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ГОСТ Р 70399-2022 от 19.10.2022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Устройства защиты птиц на объектах электроэнергетики. Общие т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ехнические условия».</w:t>
      </w:r>
    </w:p>
    <w:p w:rsidR="00E93B66" w:rsidRPr="00E93B66" w:rsidRDefault="00E93B66" w:rsidP="00DF6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9E3F00" wp14:editId="4CE3A636">
            <wp:extent cx="180975" cy="180975"/>
            <wp:effectExtent l="0" t="0" r="0" b="9525"/>
            <wp:docPr id="35" name="Рисунок 35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&quot;ГОСТ Р 70411-2022 Единая энергетическая система и изолированно работающие энергосистемы. Релейная защита ...&quot;&#10;(утв. приказом Росстандарта от 20.10.2022 N 1159-ст)&#10;Применяется с 01.12.2022&#10;Статус: действует с 01.12.2022" w:history="1">
        <w:r w:rsidRPr="001A59F8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ГОСТ Р 70411-2022 от 20.10.2022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снижения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напряжения. Нормы и требования».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6C3CD5" wp14:editId="5766A1B3">
            <wp:extent cx="180975" cy="180975"/>
            <wp:effectExtent l="0" t="0" r="0" b="9525"/>
            <wp:docPr id="34" name="Рисунок 34" descr="C:\Users\CH1810~1\AppData\Local\Temp\lu1100895mno.tmp\lu1100895mrr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H1810~1\AppData\Local\Temp\lu1100895mno.tmp\lu1100895mrr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&quot;ГОСТ Р 70435-2022 Единая энергетическая система и изолированно работающие энергосистемы. Релейная защита ...&quot;&#10;(утв. приказом Росстандарта от 25.10.2022 N 1183-ст)&#10;Применяется с 01.12.2022&#10;Статус: действует с 01.12.2022" w:history="1">
        <w:r w:rsidRPr="001A59F8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ГОСТ Р 70435-2022 от 25.10.2022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повышения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напряжения. Нормы и требования».</w:t>
      </w:r>
    </w:p>
    <w:p w:rsidR="00DF6636" w:rsidRPr="00DF6636" w:rsidRDefault="00DF6636" w:rsidP="00DF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6636" w:rsidRPr="00DF6636" w:rsidRDefault="00DF6636" w:rsidP="00DF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E93B66">
        <w:rPr>
          <w:rFonts w:ascii="Times New Roman" w:hAnsi="Times New Roman" w:cs="Times New Roman"/>
          <w:b/>
          <w:bCs/>
          <w:i/>
          <w:color w:val="000000"/>
          <w:u w:val="single"/>
        </w:rPr>
        <w:t>Техэксперт: Теплоэнергетика</w:t>
      </w:r>
    </w:p>
    <w:p w:rsidR="00E93B66" w:rsidRPr="00E93B66" w:rsidRDefault="00E93B66" w:rsidP="00DF66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E93B66">
        <w:rPr>
          <w:rFonts w:ascii="Times New Roman" w:hAnsi="Times New Roman" w:cs="Times New Roman"/>
          <w:b/>
          <w:bCs/>
          <w:i/>
          <w:color w:val="000000"/>
          <w:u w:val="single"/>
        </w:rPr>
        <w:t>Нормы, правила, стандарты в теплоэнергетике: 18 документов (представлены наиболее интересные)</w:t>
      </w:r>
    </w:p>
    <w:p w:rsidR="00E93B66" w:rsidRPr="00E93B66" w:rsidRDefault="00E93B66" w:rsidP="00DF6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564691" wp14:editId="63DDE9C9">
            <wp:extent cx="180975" cy="180975"/>
            <wp:effectExtent l="0" t="0" r="0" b="9525"/>
            <wp:docPr id="66" name="Рисунок 66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ooltip="&quot;НР 34-70-88-84 Нормы времени на ремонт оборудования котельных установок тепловых электростанций. Выпуск 4. Часть 1&quot;&#10;НР (Нормы) от 27.10.1984 N 34-70-88-84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34-70-88-84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27.10.1984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времени на ремонт оборудования котельных установок тепловых эл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ектростанций. Выпуск 4. Часть 1».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5EBE4D" wp14:editId="74B77A98">
            <wp:extent cx="180975" cy="180975"/>
            <wp:effectExtent l="0" t="0" r="0" b="9525"/>
            <wp:docPr id="65" name="Рисунок 65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&quot;НР 34-70-88-84 Нормы времени на ремонт оборудования котельных установок тепловых электростанций. Выпуск 4. Часть 2&quot;&#10;НР (Нормы) от 27.10.1984 N 34-70-88-84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34-70-88-84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27.10.1984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времени на ремонт оборудования котельных установок тепловых эл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ектростанций. Выпуск 4. Часть 2».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E70544" wp14:editId="62C1D8B1">
            <wp:extent cx="180975" cy="180975"/>
            <wp:effectExtent l="0" t="0" r="0" b="9525"/>
            <wp:docPr id="64" name="Рисунок 64" descr="C:\Users\CH1810~1\AppData\Local\Temp\lu1100895mno.tmp\lu1100895mtg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CH1810~1\AppData\Local\Temp\lu1100895mno.tmp\lu1100895mtg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&quot;СТО ИНТИ S.30.1-2021 Трубы сварные и бесшовные из углеродистых нелегированных и легированных сталей. Общие технические требования&quot;&#10;Статус: действует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СТО ИНТИ S.30.1-2021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21.12.2021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Трубы сварные и бесшовные из углеродистых нелегированных и легированных стале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й. Общие технические требования».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A2FA15" wp14:editId="2460D42B">
            <wp:extent cx="180975" cy="180975"/>
            <wp:effectExtent l="0" t="0" r="0" b="9525"/>
            <wp:docPr id="63" name="Рисунок 63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ooltip="&quot;НР 34-70-113-86 Нормы предельно допустимых скоростей изменения нагрузки при работе энергоблоков 160-800 МВт в регулировочном диапазоне&quot;&#10;НР (Нормы) от 24.12.1986 N 34-70-113-86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НР 34-70-113-86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от 24.12.1986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Нормы предельно допустимых скоростей изменения нагрузки при работе энергоблоков 160-800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МВт в регулировочном диапазоне».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B8359C" wp14:editId="02ED8029">
            <wp:extent cx="180975" cy="180975"/>
            <wp:effectExtent l="0" t="0" r="0" b="9525"/>
            <wp:docPr id="62" name="Рисунок 62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&quot;ГОСТ Р 70002-2022 Вибрация. Лабораторные измерения вибрации оборудования инженерных сетей зданий&quot;&#10;(утв. приказом Росстандарта от 10.10.2022 N 1105-ст)&#10;Применяется с 01.12.2022&#10;Статус: действует с 01.12.2022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ГОСТ Р 70002-2022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Вибрация. Лабораторные измерения вибрации обору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дования инженерных сетей зданий».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A53256" wp14:editId="0E88F013">
            <wp:extent cx="180975" cy="180975"/>
            <wp:effectExtent l="0" t="0" r="0" b="9525"/>
            <wp:docPr id="61" name="Рисунок 61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ooltip="&quot;ГОСТ 34891.4-2022 (EN 378-4:2016+A1:2019) Системы холодильные и тепловые насосы. Требования ...&quot;&#10;(утв. приказом Росстандарта от 10.10.2022 N 1111-ст)&#10;Применяется с 01.02.2023. Заменяет ГОСТ EN 378-4-2014&#10;Статус: вступает в силу с 01.02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34891.4-2022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hyperlink r:id="rId35" w:tooltip="&quot;CEN EN 378-4:2016+A1-2019 Refrigerating systems and heat pumps - Safety and environmental ...&quot;&#10;Международный (зарубежный) стандарт от 25.09.2019 N EN 378-4:2016+A1&#10;На основе CEN EN 378-4:2016+A1 разработан ...&#10;Статус: действует&#10;Карточка документа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EN 378-4:2016+A1:2019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) от 10.10.2022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Системы холодильные и тепловые насосы. Требования безопасности и охраны окружающей среды. Часть 4. Эксплуатация, техническое обслуж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ивание, ремонт и восстановление».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C380BC" wp14:editId="292E7AD3">
            <wp:extent cx="180975" cy="180975"/>
            <wp:effectExtent l="0" t="0" r="0" b="9525"/>
            <wp:docPr id="60" name="Рисунок 60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&quot;ГОСТ Р 70388-2022 Эксплуатация систем и объектов теплоснабжения. Виды работ по ремонту, модернизации ...&quot;&#10;(утв. приказом Росстандарта от 10.10.2022 N 1095-ст)&#10;Применяется с 01.05.2023&#10;Статус: вступает в силу с 01.05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Р 70388-2022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Эксплуатация систем и объектов теплоснабжения. Виды работ по ремонту, модернизации и реконструкции. Классификация,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требования и процессы».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2AB1E9" wp14:editId="3BF83FDD">
            <wp:extent cx="180975" cy="180975"/>
            <wp:effectExtent l="0" t="0" r="0" b="9525"/>
            <wp:docPr id="59" name="Рисунок 59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&quot;ГОСТ Р 70385-2022 Автоматизация учета и управления энергоресурсами в жилых зданиях. Регламент ...&quot;&#10;(утв. приказом Росстандарта от 10.10.2022 N 1092-ст)&#10;Применяется с 01.04.2023&#10;Статус: вступает в силу с 01.04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Р 70385-2022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Автоматизация учета и управление энергоресурсами в жилых зданиях. Регламент взаимодействия с единой дис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петчерской службой города».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B6E3AB" wp14:editId="2C48DD8E">
            <wp:extent cx="180975" cy="180975"/>
            <wp:effectExtent l="0" t="0" r="0" b="9525"/>
            <wp:docPr id="58" name="Рисунок 58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&quot;ГОСТ Р 70408-2022 Коллекторы и станции присоединения и регулирования для этажных и квартирных систем ...&quot;&#10;(утв. приказом Росстандарта от 19.10.2022 N 1151-ст)&#10;Применяется с 01.07.2023&#10;Статус: вступает в силу с 01.07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Р 70408-2022 от 19.10.2022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Коллекторы и станции присоединения и регулирования для этажных и квартирных систем водяного отопления, холодного и горячего водоснабж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ения. Общие технические условия».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68608A" wp14:editId="794C3A56">
            <wp:extent cx="180975" cy="180975"/>
            <wp:effectExtent l="0" t="0" r="0" b="9525"/>
            <wp:docPr id="57" name="Рисунок 57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ooltip="&quot;ГОСТ Р 70384-2022 Автоматизация учета и управления энергоресурсами. Приборы учета тепловой энергии и ...&quot;&#10;(утв. приказом Росстандарта от 10.10.2022 N 1091-ст)&#10;Применяется с 01.04.2023&#10;Статус: вступает в силу с 01.04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ГОСТ Р 70384-2022 от 10.10.2022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Автоматизация учета и управления энергоресурсами. Приборы учета тепловой энергии и измерительные системы на их основе. Управление жизн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енным циклом и процессами учета».</w:t>
      </w: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3B66" w:rsidRPr="00E93B66" w:rsidRDefault="00E93B66" w:rsidP="00DF6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66FBE3" wp14:editId="15DA33F8">
            <wp:extent cx="180975" cy="180975"/>
            <wp:effectExtent l="0" t="0" r="0" b="9525"/>
            <wp:docPr id="56" name="Рисунок 56" descr="C:\Users\CH1810~1\AppData\Local\Temp\lu1100895mno.tmp\lu1100895mtg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H1810~1\AppData\Local\Temp\lu1100895mno.tmp\lu1100895mtg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ГОСТ </w:t>
      </w:r>
      <w:hyperlink r:id="rId40" w:tooltip="&quot;ГОСТ 8694-2022 (ISO 8493:1998) Трубы металлические. Метод испытания на раздачу&quot;&#10;(утв. приказом Росстандарта от 21.10.2022 N 1169-ст)&#10;Применяется с 01.01.2023. Заменяет ГОСТ 8694-75&#10;Статус: вступает в силу с 01.01.2023" w:history="1">
        <w:r w:rsidRPr="003532F1">
          <w:rPr>
            <w:rStyle w:val="a9"/>
            <w:rFonts w:ascii="Times New Roman" w:eastAsia="Times New Roman" w:hAnsi="Times New Roman" w:cs="Times New Roman"/>
            <w:color w:val="E48B00"/>
            <w:lang w:eastAsia="ru-RU"/>
          </w:rPr>
          <w:t>8694-2022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hyperlink r:id="rId41" w:tooltip="&quot;ISO 8493-1998 Metallic materials. Tube. Drift-expanding test&quot;&#10;&quot;Материалы металлические. Трубы. Испытание на раздачу конца&quot;&#10;Международный (зарубежный) стандарт от 01.11.1998 N 8493&#10;Статус: действует&#10;Карточка документа" w:history="1">
        <w:r w:rsidRPr="003532F1">
          <w:rPr>
            <w:rStyle w:val="a9"/>
            <w:rFonts w:ascii="Times New Roman" w:eastAsia="Times New Roman" w:hAnsi="Times New Roman" w:cs="Times New Roman"/>
            <w:color w:val="0000AA"/>
            <w:lang w:eastAsia="ru-RU"/>
          </w:rPr>
          <w:t>ISO 8493:1998</w:t>
        </w:r>
      </w:hyperlink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 xml:space="preserve">) от 21.10.2022 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E93B66">
        <w:rPr>
          <w:rFonts w:ascii="Times New Roman" w:eastAsia="Times New Roman" w:hAnsi="Times New Roman" w:cs="Times New Roman"/>
          <w:color w:val="000000"/>
          <w:lang w:eastAsia="ru-RU"/>
        </w:rPr>
        <w:t>Трубы металлические. Метод испытания на раздач</w:t>
      </w:r>
      <w:r w:rsidRPr="00DF6636">
        <w:rPr>
          <w:rFonts w:ascii="Times New Roman" w:eastAsia="Times New Roman" w:hAnsi="Times New Roman" w:cs="Times New Roman"/>
          <w:color w:val="000000"/>
          <w:lang w:eastAsia="ru-RU"/>
        </w:rPr>
        <w:t>у».</w:t>
      </w:r>
    </w:p>
    <w:sectPr w:rsidR="00E93B66" w:rsidRPr="00E93B66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36" w:rsidRDefault="00DF6636" w:rsidP="00DF6636">
      <w:pPr>
        <w:spacing w:after="0" w:line="240" w:lineRule="auto"/>
      </w:pPr>
      <w:r>
        <w:separator/>
      </w:r>
    </w:p>
  </w:endnote>
  <w:endnote w:type="continuationSeparator" w:id="0">
    <w:p w:rsidR="00DF6636" w:rsidRDefault="00DF6636" w:rsidP="00DF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36" w:rsidRDefault="00DF6636" w:rsidP="00DF6636">
      <w:pPr>
        <w:spacing w:after="0" w:line="240" w:lineRule="auto"/>
      </w:pPr>
      <w:r>
        <w:separator/>
      </w:r>
    </w:p>
  </w:footnote>
  <w:footnote w:type="continuationSeparator" w:id="0">
    <w:p w:rsidR="00DF6636" w:rsidRDefault="00DF6636" w:rsidP="00DF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36" w:rsidRDefault="00DF6636">
    <w:pPr>
      <w:pStyle w:val="a5"/>
    </w:pPr>
    <w:r>
      <w:rPr>
        <w:noProof/>
        <w:lang w:eastAsia="ru-RU"/>
      </w:rPr>
      <w:drawing>
        <wp:inline distT="0" distB="0" distL="0" distR="0" wp14:anchorId="7569ACA3" wp14:editId="7210E3DF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G8JpWDgky8NdxM1TAOUnupg+t0=" w:salt="2lGKMbO99amgHxxRXMMj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4"/>
    <w:rsid w:val="001571FF"/>
    <w:rsid w:val="00174E0D"/>
    <w:rsid w:val="001A59F8"/>
    <w:rsid w:val="002842C2"/>
    <w:rsid w:val="003532F1"/>
    <w:rsid w:val="004427AF"/>
    <w:rsid w:val="004F4874"/>
    <w:rsid w:val="005116D0"/>
    <w:rsid w:val="00787B2B"/>
    <w:rsid w:val="00DF6636"/>
    <w:rsid w:val="00E93B66"/>
    <w:rsid w:val="00F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3B6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636"/>
  </w:style>
  <w:style w:type="paragraph" w:styleId="a7">
    <w:name w:val="footer"/>
    <w:basedOn w:val="a"/>
    <w:link w:val="a8"/>
    <w:uiPriority w:val="99"/>
    <w:unhideWhenUsed/>
    <w:rsid w:val="00DF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636"/>
  </w:style>
  <w:style w:type="character" w:styleId="a9">
    <w:name w:val="Hyperlink"/>
    <w:basedOn w:val="a0"/>
    <w:uiPriority w:val="99"/>
    <w:unhideWhenUsed/>
    <w:rsid w:val="0035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3B6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636"/>
  </w:style>
  <w:style w:type="paragraph" w:styleId="a7">
    <w:name w:val="footer"/>
    <w:basedOn w:val="a"/>
    <w:link w:val="a8"/>
    <w:uiPriority w:val="99"/>
    <w:unhideWhenUsed/>
    <w:rsid w:val="00DF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636"/>
  </w:style>
  <w:style w:type="character" w:styleId="a9">
    <w:name w:val="Hyperlink"/>
    <w:basedOn w:val="a0"/>
    <w:uiPriority w:val="99"/>
    <w:unhideWhenUsed/>
    <w:rsid w:val="0035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170250" TargetMode="External"/><Relationship Id="rId13" Type="http://schemas.openxmlformats.org/officeDocument/2006/relationships/hyperlink" Target="kodeks://link/d?nd=352247211" TargetMode="External"/><Relationship Id="rId18" Type="http://schemas.openxmlformats.org/officeDocument/2006/relationships/hyperlink" Target="kodeks://link/d?nd=352237276" TargetMode="External"/><Relationship Id="rId26" Type="http://schemas.openxmlformats.org/officeDocument/2006/relationships/hyperlink" Target="kodeks://link/d?nd=1200193750" TargetMode="External"/><Relationship Id="rId39" Type="http://schemas.openxmlformats.org/officeDocument/2006/relationships/hyperlink" Target="kodeks://link/d?nd=1200193756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054213" TargetMode="External"/><Relationship Id="rId34" Type="http://schemas.openxmlformats.org/officeDocument/2006/relationships/hyperlink" Target="kodeks://link/d?nd=1200193667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kodeks://link/d?nd=556118651" TargetMode="External"/><Relationship Id="rId17" Type="http://schemas.openxmlformats.org/officeDocument/2006/relationships/hyperlink" Target="kodeks://link/d?nd=352392243" TargetMode="External"/><Relationship Id="rId25" Type="http://schemas.openxmlformats.org/officeDocument/2006/relationships/hyperlink" Target="kodeks://link/d?nd=1200193735" TargetMode="External"/><Relationship Id="rId33" Type="http://schemas.openxmlformats.org/officeDocument/2006/relationships/hyperlink" Target="kodeks://link/d?nd=1200193650" TargetMode="External"/><Relationship Id="rId38" Type="http://schemas.openxmlformats.org/officeDocument/2006/relationships/hyperlink" Target="kodeks://link/d?nd=12001937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352392242" TargetMode="External"/><Relationship Id="rId20" Type="http://schemas.openxmlformats.org/officeDocument/2006/relationships/hyperlink" Target="kodeks://link/d?nd=603677228" TargetMode="External"/><Relationship Id="rId29" Type="http://schemas.openxmlformats.org/officeDocument/2006/relationships/hyperlink" Target="kodeks://link/d?nd=352237276" TargetMode="External"/><Relationship Id="rId41" Type="http://schemas.openxmlformats.org/officeDocument/2006/relationships/hyperlink" Target="kodeks://link/d?nd=4619401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2184306" TargetMode="External"/><Relationship Id="rId24" Type="http://schemas.openxmlformats.org/officeDocument/2006/relationships/hyperlink" Target="kodeks://link/d?nd=1200193708" TargetMode="External"/><Relationship Id="rId32" Type="http://schemas.openxmlformats.org/officeDocument/2006/relationships/hyperlink" Target="kodeks://link/d?nd=1200054213" TargetMode="External"/><Relationship Id="rId37" Type="http://schemas.openxmlformats.org/officeDocument/2006/relationships/hyperlink" Target="kodeks://link/d?nd=1200193735" TargetMode="External"/><Relationship Id="rId40" Type="http://schemas.openxmlformats.org/officeDocument/2006/relationships/hyperlink" Target="kodeks://link/d?nd=120019377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352310698" TargetMode="External"/><Relationship Id="rId23" Type="http://schemas.openxmlformats.org/officeDocument/2006/relationships/hyperlink" Target="kodeks://link/d?nd=1200193655" TargetMode="External"/><Relationship Id="rId28" Type="http://schemas.openxmlformats.org/officeDocument/2006/relationships/hyperlink" Target="kodeks://link/d?nd=1200193810" TargetMode="External"/><Relationship Id="rId36" Type="http://schemas.openxmlformats.org/officeDocument/2006/relationships/hyperlink" Target="kodeks://link/d?nd=1200193692" TargetMode="External"/><Relationship Id="rId10" Type="http://schemas.openxmlformats.org/officeDocument/2006/relationships/hyperlink" Target="kodeks://link/d?nd=351304901" TargetMode="External"/><Relationship Id="rId19" Type="http://schemas.openxmlformats.org/officeDocument/2006/relationships/hyperlink" Target="kodeks://link/d?nd=352237277" TargetMode="External"/><Relationship Id="rId31" Type="http://schemas.openxmlformats.org/officeDocument/2006/relationships/hyperlink" Target="kodeks://link/d?nd=35232073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kodeks://link/d?nd=352249916" TargetMode="External"/><Relationship Id="rId22" Type="http://schemas.openxmlformats.org/officeDocument/2006/relationships/hyperlink" Target="kodeks://link/d?nd=1200193650" TargetMode="External"/><Relationship Id="rId27" Type="http://schemas.openxmlformats.org/officeDocument/2006/relationships/hyperlink" Target="kodeks://link/d?nd=1200193788" TargetMode="External"/><Relationship Id="rId30" Type="http://schemas.openxmlformats.org/officeDocument/2006/relationships/hyperlink" Target="kodeks://link/d?nd=352237277" TargetMode="External"/><Relationship Id="rId35" Type="http://schemas.openxmlformats.org/officeDocument/2006/relationships/hyperlink" Target="kodeks://link/d?nd=563498133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2455</Words>
  <Characters>13997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Черноусова Кристина</cp:lastModifiedBy>
  <cp:revision>10</cp:revision>
  <dcterms:created xsi:type="dcterms:W3CDTF">2022-12-02T10:49:00Z</dcterms:created>
  <dcterms:modified xsi:type="dcterms:W3CDTF">2022-12-02T11:21:00Z</dcterms:modified>
</cp:coreProperties>
</file>